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D7" w:rsidRDefault="005257D7" w:rsidP="005257D7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color w:val="FF0000"/>
          <w:sz w:val="40"/>
          <w:szCs w:val="40"/>
          <w:u w:val="single"/>
        </w:rPr>
        <w:t>台北海洋科技大學</w:t>
      </w:r>
      <w:r>
        <w:rPr>
          <w:rFonts w:ascii="標楷體" w:eastAsia="標楷體" w:hAnsi="標楷體" w:hint="eastAsia"/>
          <w:sz w:val="40"/>
          <w:szCs w:val="40"/>
        </w:rPr>
        <w:t xml:space="preserve"> 航海系聘任專業技術人員有關具體事蹟、特殊造詣或成就認定標準設置要點</w:t>
      </w:r>
    </w:p>
    <w:p w:rsidR="005257D7" w:rsidRDefault="005257D7" w:rsidP="005257D7">
      <w:pPr>
        <w:rPr>
          <w:rFonts w:ascii="標楷體" w:eastAsia="標楷體" w:hAnsi="標楷體"/>
        </w:rPr>
      </w:pPr>
    </w:p>
    <w:p w:rsidR="005257D7" w:rsidRDefault="005257D7" w:rsidP="005257D7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101 年7 月23 日100 學年度第2 學期第7 次航海系教師評審委員會議通過</w:t>
      </w:r>
    </w:p>
    <w:p w:rsidR="005257D7" w:rsidRDefault="005257D7" w:rsidP="005257D7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101 年7 月24 日101 學年度第2 學期第5 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次校教</w:t>
      </w:r>
      <w:proofErr w:type="gramEnd"/>
      <w:r>
        <w:rPr>
          <w:rFonts w:ascii="標楷體" w:eastAsia="標楷體" w:hAnsi="標楷體" w:hint="eastAsia"/>
          <w:sz w:val="20"/>
          <w:szCs w:val="20"/>
        </w:rPr>
        <w:t>評會議通過</w:t>
      </w:r>
    </w:p>
    <w:p w:rsidR="005257D7" w:rsidRDefault="005257D7" w:rsidP="005257D7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101 年8 月28 日海人字第1010007036 號書函發布</w:t>
      </w:r>
    </w:p>
    <w:p w:rsidR="005257D7" w:rsidRPr="001D3249" w:rsidRDefault="005257D7" w:rsidP="005257D7">
      <w:pPr>
        <w:rPr>
          <w:rFonts w:ascii="標楷體" w:eastAsia="標楷體" w:hAnsi="標楷體"/>
        </w:rPr>
      </w:pPr>
      <w:bookmarkStart w:id="0" w:name="_GoBack"/>
      <w:bookmarkEnd w:id="0"/>
    </w:p>
    <w:p w:rsidR="005257D7" w:rsidRDefault="005257D7" w:rsidP="005257D7">
      <w:pPr>
        <w:rPr>
          <w:rFonts w:ascii="標楷體" w:eastAsia="標楷體" w:hAnsi="標楷體"/>
        </w:rPr>
      </w:pPr>
    </w:p>
    <w:p w:rsidR="005257D7" w:rsidRDefault="005257D7" w:rsidP="005257D7">
      <w:pPr>
        <w:pStyle w:val="a3"/>
        <w:numPr>
          <w:ilvl w:val="0"/>
          <w:numId w:val="1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本系為辦理專業技術人員具體事蹟、特殊造詣或成就之認定標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，依本校專業技術人員擔任教學辦法第十一條第二項規定訂 定本要點。</w:t>
      </w:r>
    </w:p>
    <w:p w:rsidR="005257D7" w:rsidRDefault="005257D7" w:rsidP="005257D7">
      <w:pPr>
        <w:pStyle w:val="a3"/>
        <w:numPr>
          <w:ilvl w:val="0"/>
          <w:numId w:val="1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本系聘任專業技術人員擔任教學，其從事相關專業技術工作年 資應符合本校聘任專業技術人員擔任教學辦法之規定，並具備 下列各等級資格之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</w:p>
    <w:p w:rsidR="005257D7" w:rsidRDefault="005257D7" w:rsidP="005257D7">
      <w:pPr>
        <w:pStyle w:val="a3"/>
        <w:numPr>
          <w:ilvl w:val="0"/>
          <w:numId w:val="1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講師級資格標準</w:t>
      </w:r>
    </w:p>
    <w:p w:rsidR="005257D7" w:rsidRDefault="005257D7" w:rsidP="005257D7">
      <w:pPr>
        <w:pStyle w:val="a3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具體事蹟：具大專以上航海、商船、航海技術、航運技術 系科畢業，並通過專門職業及技術人員高等暨普通考試航 海人員考試一等航行員考試及格。</w:t>
      </w:r>
    </w:p>
    <w:p w:rsidR="005257D7" w:rsidRDefault="005257D7" w:rsidP="005257D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特殊造詣：</w:t>
      </w:r>
    </w:p>
    <w:p w:rsidR="005257D7" w:rsidRDefault="005257D7" w:rsidP="005257D7">
      <w:pPr>
        <w:pStyle w:val="a3"/>
        <w:numPr>
          <w:ilvl w:val="0"/>
          <w:numId w:val="17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取得交通部港務局核發之一等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船副適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任證書，並於遠洋 商船服務或擔任與航海專業相關職務，其服務年資至少 滿6年以上。</w:t>
      </w:r>
    </w:p>
    <w:p w:rsidR="005257D7" w:rsidRDefault="005257D7" w:rsidP="005257D7">
      <w:pPr>
        <w:pStyle w:val="a3"/>
        <w:numPr>
          <w:ilvl w:val="0"/>
          <w:numId w:val="17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航運公司經理人服務資歷得與前項合併計算，由負責人 簽發之在職或離職證明登載為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5257D7" w:rsidRDefault="005257D7" w:rsidP="005257D7">
      <w:pPr>
        <w:pStyle w:val="a3"/>
        <w:numPr>
          <w:ilvl w:val="0"/>
          <w:numId w:val="16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前款專門職業及技術人員考試，如為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舊制之河海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航行人員 特種考試甲種三副及格暨交通部核發之甲種三副執業證 書亦同。</w:t>
      </w:r>
    </w:p>
    <w:p w:rsidR="005257D7" w:rsidRDefault="005257D7" w:rsidP="005257D7">
      <w:pPr>
        <w:pStyle w:val="a3"/>
        <w:numPr>
          <w:ilvl w:val="0"/>
          <w:numId w:val="1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助理教授級資格標準</w:t>
      </w:r>
    </w:p>
    <w:p w:rsidR="005257D7" w:rsidRDefault="005257D7" w:rsidP="005257D7">
      <w:pPr>
        <w:pStyle w:val="a3"/>
        <w:numPr>
          <w:ilvl w:val="0"/>
          <w:numId w:val="18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具體事蹟：具碩士以上航海、商船、航海技術、航運技術 系科畢業，並通過專門職業及技術人員高等暨普通考試航 海人員考試一等航行員考試及格。</w:t>
      </w:r>
    </w:p>
    <w:p w:rsidR="005257D7" w:rsidRDefault="005257D7" w:rsidP="005257D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特殊造詣：</w:t>
      </w:r>
    </w:p>
    <w:p w:rsidR="005257D7" w:rsidRDefault="005257D7" w:rsidP="005257D7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取得交通部港務局核發之操作級一等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船副適</w:t>
      </w:r>
      <w:proofErr w:type="gramEnd"/>
      <w:r>
        <w:rPr>
          <w:rFonts w:ascii="標楷體" w:eastAsia="標楷體" w:hAnsi="標楷體" w:hint="eastAsia"/>
          <w:sz w:val="28"/>
          <w:szCs w:val="28"/>
        </w:rPr>
        <w:t>任證書或管 理級一等大副以上適任證書，並於遠洋商船服務或擔任</w:t>
      </w:r>
    </w:p>
    <w:p w:rsidR="005257D7" w:rsidRDefault="005257D7" w:rsidP="005257D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與航海專業相關職務，其服務年資至少滿9年以上。</w:t>
      </w:r>
    </w:p>
    <w:p w:rsidR="005257D7" w:rsidRDefault="005257D7" w:rsidP="005257D7">
      <w:pPr>
        <w:pStyle w:val="a3"/>
        <w:numPr>
          <w:ilvl w:val="0"/>
          <w:numId w:val="19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航運公司經理人服務資歷得與前項合併計算，由負責人 簽發之在職或離職證明登載為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5257D7" w:rsidRDefault="005257D7" w:rsidP="005257D7">
      <w:pPr>
        <w:pStyle w:val="a3"/>
        <w:numPr>
          <w:ilvl w:val="0"/>
          <w:numId w:val="18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具體事蹟：具大專以上航海、商船、航海技術或航運技術 系科畢業，並通過專門職業及技術人員高等暨普通考試航 海人員考試一等航行員考試及格。</w:t>
      </w:r>
    </w:p>
    <w:p w:rsidR="005257D7" w:rsidRDefault="005257D7" w:rsidP="005257D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特殊造詣：</w:t>
      </w:r>
    </w:p>
    <w:p w:rsidR="005257D7" w:rsidRDefault="005257D7" w:rsidP="005257D7">
      <w:pPr>
        <w:pStyle w:val="a3"/>
        <w:numPr>
          <w:ilvl w:val="0"/>
          <w:numId w:val="20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取得交通部港務局核發之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一等船副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、大副或船長適任證 書，並於遠洋商船服務或擔任與航海專業相關職務，其 服務年資至少滿12年以上。</w:t>
      </w:r>
    </w:p>
    <w:p w:rsidR="005257D7" w:rsidRDefault="005257D7" w:rsidP="005257D7">
      <w:pPr>
        <w:pStyle w:val="a3"/>
        <w:numPr>
          <w:ilvl w:val="0"/>
          <w:numId w:val="20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航運公司經理人服務資歷得與前項合併計算，由負責人 簽發之在職或離職證明登載為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5257D7" w:rsidRDefault="005257D7" w:rsidP="005257D7">
      <w:pPr>
        <w:pStyle w:val="a3"/>
        <w:numPr>
          <w:ilvl w:val="0"/>
          <w:numId w:val="18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本項之專門職業及技術人員考試，如為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舊制之河海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航行人 員特種考試甲種三副、甲種大副、甲種船長及格暨交通部 核發之甲種執業證書亦同。</w:t>
      </w:r>
    </w:p>
    <w:p w:rsidR="005257D7" w:rsidRDefault="005257D7" w:rsidP="005257D7">
      <w:pPr>
        <w:pStyle w:val="a3"/>
        <w:numPr>
          <w:ilvl w:val="0"/>
          <w:numId w:val="18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改聘本項助理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教授級服務年資計算，如具教育部頒發 講師證書並擔任講師教學工作者，其教學年資以2/3計算。</w:t>
      </w:r>
    </w:p>
    <w:p w:rsidR="005257D7" w:rsidRDefault="005257D7" w:rsidP="005257D7">
      <w:pPr>
        <w:pStyle w:val="a3"/>
        <w:numPr>
          <w:ilvl w:val="0"/>
          <w:numId w:val="1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副教授級資格標準</w:t>
      </w:r>
    </w:p>
    <w:p w:rsidR="005257D7" w:rsidRDefault="005257D7" w:rsidP="005257D7">
      <w:pPr>
        <w:pStyle w:val="a3"/>
        <w:numPr>
          <w:ilvl w:val="0"/>
          <w:numId w:val="2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具體事蹟：具碩士以上航海、商船、航海技術或航運技術 系科畢業，並通過專門職業及技術人員高等暨普通考試航 海人員考試一等航行員考試及格。</w:t>
      </w:r>
    </w:p>
    <w:p w:rsidR="005257D7" w:rsidRDefault="005257D7" w:rsidP="005257D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特殊造詣：</w:t>
      </w:r>
    </w:p>
    <w:p w:rsidR="005257D7" w:rsidRDefault="005257D7" w:rsidP="005257D7">
      <w:pPr>
        <w:pStyle w:val="a3"/>
        <w:numPr>
          <w:ilvl w:val="0"/>
          <w:numId w:val="2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取得交通部港務局核發之管理級一等船長以上適任證 書，並於總噸位3000以上遠洋商船服務，其服務年資至少滿12年以上，其中船長服務年資至少滿3年以上； 年資之簽證以交通部港務局於船員手冊上登載之資料為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5257D7" w:rsidRDefault="005257D7" w:rsidP="005257D7">
      <w:pPr>
        <w:pStyle w:val="a3"/>
        <w:numPr>
          <w:ilvl w:val="0"/>
          <w:numId w:val="22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航運公司經理人服務資歷得與前項合併計算，但年資以 2/3折算航海資歷，由負責人簽發之在職或離職證明登 載為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5257D7" w:rsidRDefault="005257D7" w:rsidP="005257D7">
      <w:pPr>
        <w:pStyle w:val="a3"/>
        <w:numPr>
          <w:ilvl w:val="0"/>
          <w:numId w:val="2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前款專門職業及技術人員考試，如為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舊制之河海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航行人員</w:t>
      </w:r>
    </w:p>
    <w:p w:rsidR="005257D7" w:rsidRDefault="005257D7" w:rsidP="005257D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特種考試甲種船長及格暨交通部核發之甲種船長執業證 書亦同。</w:t>
      </w:r>
    </w:p>
    <w:p w:rsidR="005257D7" w:rsidRDefault="005257D7" w:rsidP="005257D7">
      <w:pPr>
        <w:pStyle w:val="a3"/>
        <w:numPr>
          <w:ilvl w:val="0"/>
          <w:numId w:val="1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教授級資格標準</w:t>
      </w:r>
    </w:p>
    <w:p w:rsidR="005257D7" w:rsidRDefault="005257D7" w:rsidP="005257D7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具體事蹟：具碩士以上航海、商船、航海技術或航運技術 系科畢業，並通過專門職業及技術人員高等暨普通考試航 海人員考試一等航行員考試及格。</w:t>
      </w:r>
    </w:p>
    <w:p w:rsidR="005257D7" w:rsidRDefault="005257D7" w:rsidP="005257D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特殊造詣：</w:t>
      </w:r>
    </w:p>
    <w:p w:rsidR="005257D7" w:rsidRDefault="005257D7" w:rsidP="005257D7">
      <w:pPr>
        <w:pStyle w:val="a3"/>
        <w:numPr>
          <w:ilvl w:val="0"/>
          <w:numId w:val="2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取得交通部港務局核發之管理級一等船長以上適任證 書，並於總噸位3000以上遠洋商船服務，其服務年資 至少滿15年以上，其中船長服務年資至少滿7年以上； 年資之簽證以交通部港務局於船員手冊上登載之資料 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5257D7" w:rsidRDefault="005257D7" w:rsidP="005257D7">
      <w:pPr>
        <w:pStyle w:val="a3"/>
        <w:numPr>
          <w:ilvl w:val="0"/>
          <w:numId w:val="2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航運公司經理人服務資歷得與前項合併計算，但年資以 2/3折算航海資歷，由負責人簽發之在職或離職證明登 載為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5257D7" w:rsidRDefault="005257D7" w:rsidP="005257D7">
      <w:pPr>
        <w:pStyle w:val="a3"/>
        <w:numPr>
          <w:ilvl w:val="0"/>
          <w:numId w:val="2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前款專門職業及技術人員考試，如為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舊制之河海</w:t>
      </w:r>
      <w:proofErr w:type="gramEnd"/>
      <w:r>
        <w:rPr>
          <w:rFonts w:ascii="標楷體" w:eastAsia="標楷體" w:hAnsi="標楷體" w:hint="eastAsia"/>
          <w:sz w:val="28"/>
          <w:szCs w:val="28"/>
        </w:rPr>
        <w:t>航行人員 特種考試甲種船長及格暨交通部核發之甲種船長執業證 書亦同。三、第二點各款要件，應檢送相關證明文件，經 系教評會通過後，提請校教師評審委員會審議。</w:t>
      </w:r>
    </w:p>
    <w:p w:rsidR="005257D7" w:rsidRDefault="005257D7" w:rsidP="005257D7">
      <w:pPr>
        <w:pStyle w:val="a3"/>
        <w:numPr>
          <w:ilvl w:val="0"/>
          <w:numId w:val="1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本標準由本系教師評審委員會擬定，提請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院及</w:t>
      </w:r>
      <w:r>
        <w:rPr>
          <w:rFonts w:ascii="標楷體" w:eastAsia="標楷體" w:hAnsi="標楷體" w:hint="eastAsia"/>
          <w:sz w:val="28"/>
          <w:szCs w:val="28"/>
        </w:rPr>
        <w:t>校教師評審委員會審議通過後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發布施行</w:t>
      </w:r>
      <w:r>
        <w:rPr>
          <w:rFonts w:ascii="標楷體" w:eastAsia="標楷體" w:hAnsi="標楷體" w:hint="eastAsia"/>
          <w:sz w:val="28"/>
          <w:szCs w:val="28"/>
        </w:rPr>
        <w:t>；修正時亦同。</w:t>
      </w:r>
    </w:p>
    <w:p w:rsidR="001D62FA" w:rsidRPr="005257D7" w:rsidRDefault="001D62FA" w:rsidP="005257D7"/>
    <w:sectPr w:rsidR="001D62FA" w:rsidRPr="005257D7" w:rsidSect="005257D7">
      <w:type w:val="continuous"/>
      <w:pgSz w:w="11904" w:h="16840"/>
      <w:pgMar w:top="1134" w:right="850" w:bottom="1134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31" w:rsidRDefault="00D85531" w:rsidP="00685E00">
      <w:r>
        <w:separator/>
      </w:r>
    </w:p>
  </w:endnote>
  <w:endnote w:type="continuationSeparator" w:id="0">
    <w:p w:rsidR="00D85531" w:rsidRDefault="00D85531" w:rsidP="0068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31" w:rsidRDefault="00D85531" w:rsidP="00685E00">
      <w:r>
        <w:separator/>
      </w:r>
    </w:p>
  </w:footnote>
  <w:footnote w:type="continuationSeparator" w:id="0">
    <w:p w:rsidR="00D85531" w:rsidRDefault="00D85531" w:rsidP="00685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63C"/>
    <w:multiLevelType w:val="hybridMultilevel"/>
    <w:tmpl w:val="E3501AB8"/>
    <w:lvl w:ilvl="0" w:tplc="903E2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A75E47"/>
    <w:multiLevelType w:val="hybridMultilevel"/>
    <w:tmpl w:val="B9B00BCE"/>
    <w:lvl w:ilvl="0" w:tplc="ED986F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4405CB"/>
    <w:multiLevelType w:val="hybridMultilevel"/>
    <w:tmpl w:val="F6C6BA00"/>
    <w:lvl w:ilvl="0" w:tplc="BC325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3E310A"/>
    <w:multiLevelType w:val="hybridMultilevel"/>
    <w:tmpl w:val="05C83CB0"/>
    <w:lvl w:ilvl="0" w:tplc="746279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1B7F59"/>
    <w:multiLevelType w:val="hybridMultilevel"/>
    <w:tmpl w:val="C1D0032C"/>
    <w:lvl w:ilvl="0" w:tplc="2C7CEB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551F2B"/>
    <w:multiLevelType w:val="hybridMultilevel"/>
    <w:tmpl w:val="C360E9EE"/>
    <w:lvl w:ilvl="0" w:tplc="ED986F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505575"/>
    <w:multiLevelType w:val="hybridMultilevel"/>
    <w:tmpl w:val="9D72D046"/>
    <w:lvl w:ilvl="0" w:tplc="72906F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6696093"/>
    <w:multiLevelType w:val="hybridMultilevel"/>
    <w:tmpl w:val="B69285DE"/>
    <w:lvl w:ilvl="0" w:tplc="FE1061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6E258E"/>
    <w:multiLevelType w:val="hybridMultilevel"/>
    <w:tmpl w:val="BE881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E37FC6"/>
    <w:multiLevelType w:val="hybridMultilevel"/>
    <w:tmpl w:val="FE9E9B7C"/>
    <w:lvl w:ilvl="0" w:tplc="B366EE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B4415E"/>
    <w:multiLevelType w:val="hybridMultilevel"/>
    <w:tmpl w:val="6090D0DC"/>
    <w:lvl w:ilvl="0" w:tplc="136C96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9C6855"/>
    <w:multiLevelType w:val="hybridMultilevel"/>
    <w:tmpl w:val="7C8C69EC"/>
    <w:lvl w:ilvl="0" w:tplc="903E2A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D213C25"/>
    <w:multiLevelType w:val="hybridMultilevel"/>
    <w:tmpl w:val="D93694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FA"/>
    <w:rsid w:val="000A6639"/>
    <w:rsid w:val="001D3249"/>
    <w:rsid w:val="001D62FA"/>
    <w:rsid w:val="001E5217"/>
    <w:rsid w:val="002A46A5"/>
    <w:rsid w:val="005257D7"/>
    <w:rsid w:val="00550CE4"/>
    <w:rsid w:val="00685E00"/>
    <w:rsid w:val="009E070B"/>
    <w:rsid w:val="00B95B2B"/>
    <w:rsid w:val="00CA5887"/>
    <w:rsid w:val="00CF7664"/>
    <w:rsid w:val="00D23653"/>
    <w:rsid w:val="00D85531"/>
    <w:rsid w:val="00F9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5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5E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5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5E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D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85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5E0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5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5E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11</cp:revision>
  <dcterms:created xsi:type="dcterms:W3CDTF">2017-06-14T03:39:00Z</dcterms:created>
  <dcterms:modified xsi:type="dcterms:W3CDTF">2018-03-21T01:03:00Z</dcterms:modified>
</cp:coreProperties>
</file>